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jc w:val="center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1323975" cy="1028700"/>
            <wp:effectExtent l="19050" t="0" r="9525" b="0"/>
            <wp:docPr id="1" name="Рисунок 1" descr="Герб - В цвет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- В цвете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 </w:t>
      </w:r>
    </w:p>
    <w:p>
      <w:pPr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>
      <w:pPr>
        <w:pStyle w:val="1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РОССИЙСКАЯ ФЕДЕРАЦИЯ</w:t>
      </w:r>
    </w:p>
    <w:p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ЧУКОТСКИЙ АВТОНОМНЫЙ ОКРУГ</w:t>
      </w:r>
    </w:p>
    <w:p>
      <w:pPr>
        <w:pStyle w:val="2"/>
        <w:rPr>
          <w:rFonts w:ascii="Times New Roman" w:hAnsi="Times New Roman"/>
          <w:szCs w:val="32"/>
        </w:rPr>
      </w:pPr>
      <w:r>
        <w:rPr>
          <w:rFonts w:ascii="Times New Roman" w:hAnsi="Times New Roman"/>
          <w:szCs w:val="32"/>
        </w:rPr>
        <w:t>СОВЕТ ДЕПУТАТОВ</w:t>
      </w:r>
    </w:p>
    <w:p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городского округа Анадырь</w:t>
      </w:r>
    </w:p>
    <w:p>
      <w:pPr>
        <w:pStyle w:val="4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Р Е Ш Е Н И Е</w:t>
      </w:r>
    </w:p>
    <w:p>
      <w:pPr>
        <w:jc w:val="center"/>
        <w:rPr>
          <w:sz w:val="28"/>
          <w:szCs w:val="28"/>
        </w:rPr>
      </w:pPr>
      <w:r>
        <w:rPr>
          <w:sz w:val="28"/>
          <w:szCs w:val="28"/>
        </w:rPr>
        <w:t>(</w:t>
      </w:r>
      <w:r>
        <w:rPr>
          <w:sz w:val="28"/>
          <w:szCs w:val="28"/>
          <w:lang w:val="en-US"/>
        </w:rPr>
        <w:t>XXXVIII</w:t>
      </w:r>
      <w:r>
        <w:rPr>
          <w:sz w:val="28"/>
          <w:szCs w:val="28"/>
        </w:rPr>
        <w:t xml:space="preserve"> сессия </w:t>
      </w:r>
      <w:r>
        <w:rPr>
          <w:sz w:val="28"/>
          <w:szCs w:val="28"/>
          <w:lang w:val="en-US"/>
        </w:rPr>
        <w:t>VI</w:t>
      </w:r>
      <w:r>
        <w:rPr>
          <w:sz w:val="28"/>
          <w:szCs w:val="28"/>
        </w:rPr>
        <w:t xml:space="preserve"> созыва)</w:t>
      </w:r>
    </w:p>
    <w:p>
      <w:pPr>
        <w:jc w:val="center"/>
        <w:rPr>
          <w:sz w:val="28"/>
          <w:szCs w:val="28"/>
        </w:rPr>
      </w:pPr>
    </w:p>
    <w:p>
      <w:pPr>
        <w:jc w:val="center"/>
        <w:rPr>
          <w:sz w:val="28"/>
          <w:szCs w:val="28"/>
        </w:rPr>
      </w:pPr>
    </w:p>
    <w:p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 26 мая 2022 года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№ 242</w:t>
      </w:r>
    </w:p>
    <w:p>
      <w:pPr>
        <w:jc w:val="both"/>
        <w:rPr>
          <w:sz w:val="28"/>
          <w:szCs w:val="28"/>
        </w:rPr>
      </w:pPr>
    </w:p>
    <w:p>
      <w:pPr>
        <w:jc w:val="both"/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103"/>
      </w:tblGrid>
      <w:tr>
        <w:tc>
          <w:tcPr>
            <w:tcW w:w="5103" w:type="dxa"/>
          </w:tcPr>
          <w:p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 пожертвовании </w:t>
            </w:r>
          </w:p>
        </w:tc>
      </w:tr>
    </w:tbl>
    <w:p/>
    <w:p/>
    <w:p>
      <w:pPr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>В соответствии с подпунктом 19.1 пункта 2 статьи 26 Устава городского округа Анадырь</w:t>
      </w:r>
      <w:r>
        <w:rPr>
          <w:bCs/>
          <w:sz w:val="28"/>
          <w:szCs w:val="28"/>
        </w:rPr>
        <w:t>, с Распоряжением Правительства Чукотского автономного округа от 6 мая 2022 года № 218-рп «О выделении денежных средств»</w:t>
      </w:r>
    </w:p>
    <w:p>
      <w:pPr>
        <w:jc w:val="both"/>
        <w:rPr>
          <w:b/>
          <w:sz w:val="24"/>
          <w:szCs w:val="24"/>
        </w:rPr>
      </w:pPr>
    </w:p>
    <w:p>
      <w:pPr>
        <w:jc w:val="both"/>
        <w:rPr>
          <w:b/>
          <w:sz w:val="24"/>
          <w:szCs w:val="24"/>
        </w:rPr>
      </w:pPr>
    </w:p>
    <w:p>
      <w:pPr>
        <w:jc w:val="both"/>
        <w:rPr>
          <w:b/>
          <w:sz w:val="24"/>
          <w:szCs w:val="24"/>
        </w:rPr>
      </w:pPr>
    </w:p>
    <w:p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Совет депутатов городского округа Анадырь</w:t>
      </w:r>
    </w:p>
    <w:p>
      <w:pPr>
        <w:jc w:val="both"/>
        <w:rPr>
          <w:b/>
          <w:sz w:val="24"/>
          <w:szCs w:val="24"/>
        </w:rPr>
      </w:pPr>
    </w:p>
    <w:p>
      <w:pPr>
        <w:jc w:val="both"/>
        <w:rPr>
          <w:b/>
          <w:sz w:val="24"/>
          <w:szCs w:val="24"/>
        </w:rPr>
      </w:pPr>
    </w:p>
    <w:p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 Е Ш И Л:</w:t>
      </w:r>
    </w:p>
    <w:p>
      <w:pPr>
        <w:ind w:firstLine="709"/>
        <w:jc w:val="both"/>
        <w:rPr>
          <w:rFonts w:ascii="Arial" w:hAnsi="Arial" w:cs="Arial"/>
          <w:bCs/>
          <w:sz w:val="24"/>
          <w:szCs w:val="24"/>
        </w:rPr>
      </w:pPr>
    </w:p>
    <w:p>
      <w:pPr>
        <w:ind w:firstLine="709"/>
        <w:jc w:val="both"/>
        <w:rPr>
          <w:rFonts w:ascii="Arial" w:hAnsi="Arial" w:cs="Arial"/>
          <w:bCs/>
          <w:sz w:val="24"/>
          <w:szCs w:val="24"/>
        </w:rPr>
      </w:pPr>
    </w:p>
    <w:p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Передать Негосударственному благотворительному фонду «Возрождение» (далее – Фонд) в качестве пожертвования в целях оказания благотворительной помощи Анадырской и Чукотской епархии Русской Православной Церкви для обеспечения деятельности религиозных объектов средства в общей сумме 13 256 000,0 (тринадцать миллионов двести пятьдесят шесть тысяч) рублей, сформированные за счет:</w:t>
      </w:r>
    </w:p>
    <w:p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средств, выделенных из окружного бюджета бюджету городского округа Анадырь, в размере 10 000 000,0 (десять миллионов) рублей;</w:t>
      </w:r>
    </w:p>
    <w:p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средств бюджета городского округа Анадырь в размере 3 256 000,0 (три миллиона двести пятьдесят шесть тысяч) рублей.</w:t>
      </w:r>
    </w:p>
    <w:p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В целях исполнения настоящего решения:</w:t>
      </w:r>
    </w:p>
    <w:p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определить Администрацию городского округа Анадырь главным распорядителем средств;</w:t>
      </w:r>
    </w:p>
    <w:p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определить порядок использования средств, предоставляемых в качестве пожертвования, согласно </w:t>
      </w:r>
      <w:proofErr w:type="gramStart"/>
      <w:r>
        <w:rPr>
          <w:sz w:val="28"/>
          <w:szCs w:val="28"/>
        </w:rPr>
        <w:t>приложению</w:t>
      </w:r>
      <w:proofErr w:type="gramEnd"/>
      <w:r>
        <w:rPr>
          <w:sz w:val="28"/>
          <w:szCs w:val="28"/>
        </w:rPr>
        <w:t xml:space="preserve"> к настоящему решению.</w:t>
      </w:r>
    </w:p>
    <w:p>
      <w:pPr>
        <w:ind w:firstLine="709"/>
        <w:jc w:val="both"/>
        <w:rPr>
          <w:sz w:val="28"/>
          <w:szCs w:val="28"/>
        </w:rPr>
      </w:pPr>
    </w:p>
    <w:p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3. Настоящее решение вступает в силу с момента подписания.</w:t>
      </w:r>
    </w:p>
    <w:p>
      <w:pPr>
        <w:ind w:firstLine="709"/>
        <w:rPr>
          <w:sz w:val="28"/>
          <w:szCs w:val="28"/>
        </w:rPr>
      </w:pPr>
    </w:p>
    <w:p>
      <w:pPr>
        <w:ind w:firstLine="709"/>
        <w:rPr>
          <w:sz w:val="28"/>
          <w:szCs w:val="28"/>
        </w:rPr>
      </w:pPr>
    </w:p>
    <w:p>
      <w:pPr>
        <w:ind w:firstLine="709"/>
        <w:jc w:val="both"/>
        <w:rPr>
          <w:sz w:val="28"/>
          <w:szCs w:val="28"/>
        </w:rPr>
      </w:pPr>
    </w:p>
    <w:tbl>
      <w:tblPr>
        <w:tblW w:w="10031" w:type="dxa"/>
        <w:tblLook w:val="01E0" w:firstRow="1" w:lastRow="1" w:firstColumn="1" w:lastColumn="1" w:noHBand="0" w:noVBand="0"/>
      </w:tblPr>
      <w:tblGrid>
        <w:gridCol w:w="4928"/>
        <w:gridCol w:w="5103"/>
      </w:tblGrid>
      <w:tr>
        <w:tc>
          <w:tcPr>
            <w:tcW w:w="4928" w:type="dxa"/>
          </w:tcPr>
          <w:p>
            <w:pPr>
              <w:pStyle w:val="a3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Глава городского округа</w:t>
            </w:r>
          </w:p>
          <w:p>
            <w:pPr>
              <w:pStyle w:val="a3"/>
              <w:jc w:val="both"/>
              <w:rPr>
                <w:b/>
                <w:sz w:val="28"/>
                <w:szCs w:val="28"/>
              </w:rPr>
            </w:pPr>
          </w:p>
          <w:p>
            <w:pPr>
              <w:pStyle w:val="a3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_________________Л.А. Николаев</w:t>
            </w:r>
          </w:p>
        </w:tc>
        <w:tc>
          <w:tcPr>
            <w:tcW w:w="5103" w:type="dxa"/>
          </w:tcPr>
          <w:p>
            <w:pPr>
              <w:pStyle w:val="a3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Председатель Совета депутатов</w:t>
            </w:r>
          </w:p>
          <w:p>
            <w:pPr>
              <w:pStyle w:val="a3"/>
              <w:jc w:val="both"/>
              <w:rPr>
                <w:b/>
                <w:sz w:val="28"/>
                <w:szCs w:val="28"/>
              </w:rPr>
            </w:pPr>
          </w:p>
          <w:p>
            <w:pPr>
              <w:pStyle w:val="a3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__________________В.А. Тюхтий</w:t>
            </w:r>
          </w:p>
        </w:tc>
      </w:tr>
    </w:tbl>
    <w:p>
      <w:pPr>
        <w:pStyle w:val="a3"/>
        <w:jc w:val="both"/>
        <w:rPr>
          <w:b/>
          <w:sz w:val="28"/>
          <w:szCs w:val="28"/>
        </w:rPr>
      </w:pPr>
    </w:p>
    <w:p>
      <w:pPr>
        <w:ind w:left="4111" w:right="-1"/>
        <w:jc w:val="right"/>
        <w:rPr>
          <w:sz w:val="28"/>
          <w:szCs w:val="28"/>
        </w:rPr>
      </w:pPr>
    </w:p>
    <w:p>
      <w:pPr>
        <w:ind w:left="4111" w:right="-1"/>
        <w:jc w:val="right"/>
        <w:rPr>
          <w:sz w:val="28"/>
          <w:szCs w:val="28"/>
        </w:rPr>
      </w:pPr>
    </w:p>
    <w:p>
      <w:pPr>
        <w:ind w:left="4111" w:right="-1"/>
        <w:jc w:val="right"/>
        <w:rPr>
          <w:sz w:val="28"/>
          <w:szCs w:val="28"/>
        </w:rPr>
      </w:pPr>
    </w:p>
    <w:p>
      <w:pPr>
        <w:ind w:left="4111" w:right="-1"/>
        <w:jc w:val="right"/>
        <w:rPr>
          <w:sz w:val="28"/>
          <w:szCs w:val="28"/>
        </w:rPr>
      </w:pP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  <w:r>
        <w:rPr>
          <w:sz w:val="28"/>
          <w:szCs w:val="28"/>
        </w:rPr>
        <w:t>г. Анадырь</w:t>
      </w:r>
    </w:p>
    <w:p>
      <w:pPr>
        <w:rPr>
          <w:sz w:val="28"/>
          <w:szCs w:val="28"/>
        </w:rPr>
      </w:pPr>
      <w:r>
        <w:rPr>
          <w:sz w:val="28"/>
          <w:szCs w:val="28"/>
        </w:rPr>
        <w:t>26 мая 2022 года</w:t>
      </w:r>
    </w:p>
    <w:p>
      <w:pPr>
        <w:rPr>
          <w:bCs/>
          <w:sz w:val="28"/>
          <w:szCs w:val="28"/>
        </w:rPr>
      </w:pPr>
      <w:r>
        <w:rPr>
          <w:sz w:val="28"/>
          <w:szCs w:val="28"/>
        </w:rPr>
        <w:t>№ 242</w:t>
      </w:r>
    </w:p>
    <w:p>
      <w:pPr>
        <w:rPr>
          <w:bCs/>
          <w:sz w:val="28"/>
          <w:szCs w:val="28"/>
        </w:rPr>
      </w:pPr>
    </w:p>
    <w:p>
      <w:pPr>
        <w:rPr>
          <w:bCs/>
          <w:sz w:val="28"/>
          <w:szCs w:val="28"/>
        </w:rPr>
      </w:pPr>
    </w:p>
    <w:p>
      <w:pPr>
        <w:ind w:left="4111" w:right="-1"/>
        <w:jc w:val="right"/>
        <w:rPr>
          <w:sz w:val="28"/>
          <w:szCs w:val="28"/>
        </w:rPr>
      </w:pPr>
    </w:p>
    <w:p>
      <w:pPr>
        <w:ind w:left="4111" w:right="-1"/>
        <w:jc w:val="right"/>
        <w:rPr>
          <w:sz w:val="28"/>
          <w:szCs w:val="28"/>
        </w:rPr>
      </w:pPr>
    </w:p>
    <w:p>
      <w:pPr>
        <w:ind w:left="4111" w:right="-1"/>
        <w:jc w:val="right"/>
        <w:rPr>
          <w:sz w:val="28"/>
          <w:szCs w:val="28"/>
        </w:rPr>
      </w:pPr>
    </w:p>
    <w:p>
      <w:pPr>
        <w:ind w:left="4111" w:right="-1"/>
        <w:jc w:val="right"/>
        <w:rPr>
          <w:sz w:val="28"/>
          <w:szCs w:val="28"/>
        </w:rPr>
      </w:pPr>
    </w:p>
    <w:p>
      <w:pPr>
        <w:ind w:left="4111" w:right="-1"/>
        <w:jc w:val="right"/>
        <w:rPr>
          <w:sz w:val="28"/>
          <w:szCs w:val="28"/>
        </w:rPr>
      </w:pPr>
    </w:p>
    <w:p>
      <w:pPr>
        <w:ind w:left="4111" w:right="-1"/>
        <w:jc w:val="right"/>
        <w:rPr>
          <w:sz w:val="28"/>
          <w:szCs w:val="28"/>
        </w:rPr>
      </w:pPr>
    </w:p>
    <w:p>
      <w:pPr>
        <w:ind w:left="4111" w:right="-1"/>
        <w:jc w:val="right"/>
        <w:rPr>
          <w:sz w:val="28"/>
          <w:szCs w:val="28"/>
        </w:rPr>
      </w:pPr>
    </w:p>
    <w:p>
      <w:pPr>
        <w:ind w:left="4111" w:right="-1"/>
        <w:jc w:val="right"/>
        <w:rPr>
          <w:sz w:val="28"/>
          <w:szCs w:val="28"/>
        </w:rPr>
      </w:pPr>
    </w:p>
    <w:p>
      <w:pPr>
        <w:ind w:left="4111" w:right="-1"/>
        <w:jc w:val="right"/>
        <w:rPr>
          <w:sz w:val="28"/>
          <w:szCs w:val="28"/>
        </w:rPr>
      </w:pPr>
    </w:p>
    <w:p>
      <w:pPr>
        <w:ind w:left="4111" w:right="-1"/>
        <w:jc w:val="right"/>
        <w:rPr>
          <w:sz w:val="28"/>
          <w:szCs w:val="28"/>
        </w:rPr>
      </w:pPr>
    </w:p>
    <w:p>
      <w:pPr>
        <w:ind w:left="4111" w:right="-1"/>
        <w:jc w:val="right"/>
        <w:rPr>
          <w:sz w:val="28"/>
          <w:szCs w:val="28"/>
        </w:rPr>
      </w:pPr>
    </w:p>
    <w:p>
      <w:pPr>
        <w:ind w:left="4111" w:right="-1"/>
        <w:jc w:val="right"/>
        <w:rPr>
          <w:sz w:val="28"/>
          <w:szCs w:val="28"/>
        </w:rPr>
      </w:pPr>
    </w:p>
    <w:p>
      <w:pPr>
        <w:ind w:left="4111" w:right="-1"/>
        <w:jc w:val="right"/>
        <w:rPr>
          <w:sz w:val="28"/>
          <w:szCs w:val="28"/>
        </w:rPr>
      </w:pPr>
    </w:p>
    <w:p>
      <w:pPr>
        <w:ind w:left="4111" w:right="-1"/>
        <w:jc w:val="right"/>
        <w:rPr>
          <w:sz w:val="28"/>
          <w:szCs w:val="28"/>
        </w:rPr>
      </w:pPr>
    </w:p>
    <w:p>
      <w:pPr>
        <w:ind w:left="4111" w:right="-1"/>
        <w:jc w:val="right"/>
        <w:rPr>
          <w:sz w:val="28"/>
          <w:szCs w:val="28"/>
        </w:rPr>
      </w:pPr>
    </w:p>
    <w:p>
      <w:pPr>
        <w:ind w:left="4111" w:right="-1"/>
        <w:jc w:val="right"/>
        <w:rPr>
          <w:sz w:val="28"/>
          <w:szCs w:val="28"/>
        </w:rPr>
      </w:pPr>
    </w:p>
    <w:p>
      <w:pPr>
        <w:ind w:left="4111" w:right="-1"/>
        <w:jc w:val="right"/>
        <w:rPr>
          <w:sz w:val="28"/>
          <w:szCs w:val="28"/>
        </w:rPr>
      </w:pPr>
    </w:p>
    <w:p>
      <w:pPr>
        <w:ind w:left="4111" w:right="-1"/>
        <w:jc w:val="right"/>
        <w:rPr>
          <w:sz w:val="28"/>
          <w:szCs w:val="28"/>
        </w:rPr>
      </w:pPr>
    </w:p>
    <w:p>
      <w:pPr>
        <w:ind w:left="4111" w:right="-1"/>
        <w:jc w:val="right"/>
        <w:rPr>
          <w:sz w:val="28"/>
          <w:szCs w:val="28"/>
        </w:rPr>
      </w:pPr>
    </w:p>
    <w:p>
      <w:pPr>
        <w:ind w:left="4111" w:right="-1"/>
        <w:jc w:val="right"/>
        <w:rPr>
          <w:sz w:val="28"/>
          <w:szCs w:val="28"/>
        </w:rPr>
      </w:pPr>
    </w:p>
    <w:p>
      <w:pPr>
        <w:ind w:left="4111" w:right="-1"/>
        <w:jc w:val="right"/>
        <w:rPr>
          <w:sz w:val="28"/>
          <w:szCs w:val="28"/>
        </w:rPr>
      </w:pPr>
    </w:p>
    <w:p>
      <w:pPr>
        <w:ind w:left="4111" w:right="-1"/>
        <w:jc w:val="right"/>
        <w:rPr>
          <w:sz w:val="28"/>
          <w:szCs w:val="28"/>
        </w:rPr>
      </w:pPr>
    </w:p>
    <w:p>
      <w:pPr>
        <w:ind w:left="4111" w:right="-1"/>
        <w:jc w:val="right"/>
        <w:rPr>
          <w:sz w:val="28"/>
          <w:szCs w:val="28"/>
        </w:rPr>
      </w:pPr>
    </w:p>
    <w:p>
      <w:pPr>
        <w:ind w:left="4111" w:right="-1"/>
        <w:jc w:val="right"/>
        <w:rPr>
          <w:sz w:val="28"/>
          <w:szCs w:val="28"/>
        </w:rPr>
      </w:pPr>
    </w:p>
    <w:p>
      <w:pPr>
        <w:ind w:left="4111" w:right="-1"/>
        <w:jc w:val="right"/>
        <w:rPr>
          <w:sz w:val="28"/>
          <w:szCs w:val="28"/>
        </w:rPr>
      </w:pPr>
    </w:p>
    <w:p>
      <w:pPr>
        <w:ind w:left="4111" w:right="-1"/>
        <w:jc w:val="right"/>
        <w:rPr>
          <w:sz w:val="28"/>
          <w:szCs w:val="28"/>
        </w:rPr>
      </w:pPr>
    </w:p>
    <w:p>
      <w:pPr>
        <w:ind w:left="4111" w:right="-1"/>
        <w:jc w:val="right"/>
        <w:rPr>
          <w:sz w:val="28"/>
          <w:szCs w:val="28"/>
        </w:rPr>
      </w:pPr>
    </w:p>
    <w:p>
      <w:pPr>
        <w:ind w:left="4111" w:right="-1"/>
        <w:jc w:val="right"/>
        <w:rPr>
          <w:sz w:val="28"/>
          <w:szCs w:val="28"/>
        </w:rPr>
      </w:pPr>
    </w:p>
    <w:p>
      <w:pPr>
        <w:ind w:left="4111" w:right="-1"/>
        <w:jc w:val="right"/>
        <w:rPr>
          <w:sz w:val="28"/>
          <w:szCs w:val="28"/>
        </w:rPr>
      </w:pPr>
    </w:p>
    <w:p>
      <w:pPr>
        <w:ind w:left="4111" w:right="-1"/>
        <w:jc w:val="right"/>
        <w:rPr>
          <w:sz w:val="28"/>
          <w:szCs w:val="28"/>
        </w:rPr>
      </w:pPr>
    </w:p>
    <w:p>
      <w:pPr>
        <w:ind w:left="4111" w:right="-1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Приложение </w:t>
      </w:r>
    </w:p>
    <w:p>
      <w:pPr>
        <w:ind w:left="4111" w:right="-1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к Решению Совета депутатов </w:t>
      </w:r>
    </w:p>
    <w:p>
      <w:pPr>
        <w:ind w:left="4111" w:right="-1"/>
        <w:jc w:val="right"/>
        <w:rPr>
          <w:sz w:val="28"/>
          <w:szCs w:val="28"/>
        </w:rPr>
      </w:pPr>
      <w:r>
        <w:rPr>
          <w:sz w:val="28"/>
          <w:szCs w:val="28"/>
        </w:rPr>
        <w:t>городского округа Анадырь</w:t>
      </w:r>
    </w:p>
    <w:p>
      <w:pPr>
        <w:ind w:left="4111" w:right="-1"/>
        <w:jc w:val="right"/>
        <w:rPr>
          <w:sz w:val="28"/>
          <w:szCs w:val="28"/>
        </w:rPr>
      </w:pPr>
      <w:r>
        <w:rPr>
          <w:sz w:val="28"/>
          <w:szCs w:val="28"/>
        </w:rPr>
        <w:t>от 26 мая 2022 года № 242</w:t>
      </w:r>
      <w:bookmarkStart w:id="0" w:name="_GoBack"/>
      <w:bookmarkEnd w:id="0"/>
    </w:p>
    <w:p>
      <w:pPr>
        <w:ind w:right="-1"/>
        <w:jc w:val="center"/>
        <w:rPr>
          <w:sz w:val="28"/>
          <w:szCs w:val="28"/>
        </w:rPr>
      </w:pPr>
    </w:p>
    <w:p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ПОРЯДОК</w:t>
      </w:r>
    </w:p>
    <w:p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использования средств, предоставляемых Негосударственному благотворительному фонду «Возрождение» в качестве пожертвования</w:t>
      </w:r>
    </w:p>
    <w:p>
      <w:pPr>
        <w:ind w:right="-1"/>
        <w:jc w:val="center"/>
        <w:rPr>
          <w:b/>
          <w:sz w:val="28"/>
          <w:szCs w:val="28"/>
        </w:rPr>
      </w:pPr>
    </w:p>
    <w:p>
      <w:pPr>
        <w:ind w:right="-1"/>
        <w:rPr>
          <w:b/>
          <w:sz w:val="28"/>
          <w:szCs w:val="28"/>
        </w:rPr>
      </w:pPr>
    </w:p>
    <w:p>
      <w:pPr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Средства бюджета городского округа Анадырь, предоставляемые Негосударственному благотворительному фонду «Возрождение» (далее – Фонд) в качестве пожертвования, используются Фондом в целях оказания благотворительной помощи Анадырской и Чукотской епархии Русской Православной Церкви для обеспечения деятельности религиозных объектов - для погашения задолженности перед </w:t>
      </w:r>
      <w:proofErr w:type="spellStart"/>
      <w:r>
        <w:rPr>
          <w:sz w:val="28"/>
          <w:szCs w:val="28"/>
        </w:rPr>
        <w:t>ресурсоснабжающими</w:t>
      </w:r>
      <w:proofErr w:type="spellEnd"/>
      <w:r>
        <w:rPr>
          <w:sz w:val="28"/>
          <w:szCs w:val="28"/>
        </w:rPr>
        <w:t xml:space="preserve"> организациями за потребленные коммунальные ресурсы (тепловую энергию, водоснабжение, водоотведение).</w:t>
      </w:r>
    </w:p>
    <w:p>
      <w:pPr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2. Средства пожертвования предоставляются Фонду единовременно на основании договора пожертвования, заключаемого Администрацией городского округа Анадырь с Фондом.</w:t>
      </w:r>
    </w:p>
    <w:p>
      <w:pPr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3. Средства пожертвования не могут направляться Фондом на уплату налогов, налоговых платежей, включая оплату государственной пошлины, выплаты физическим лицам, а также приобретение материальных ценностей.</w:t>
      </w:r>
    </w:p>
    <w:p>
      <w:pPr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4. Пожертвование должно быть использовано Фондом в срок до 1 ноября 2022 года. В случае, если сумма пожертвования не использована в полном объеме по истечении указанного срока, остаток пожертвования Фонд возвращает Администрации городского округа Анадырь.</w:t>
      </w:r>
    </w:p>
    <w:p>
      <w:pPr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В целях обеспечения контроля за использованием пожертвования Фонд ежемесячно, в срок до 15 числа, начиная с месяца, следующего за месяцем передачи пожертвования, представляет в Администрацию городского округа Анадырь отчет по форме согласно </w:t>
      </w:r>
      <w:proofErr w:type="gramStart"/>
      <w:r>
        <w:rPr>
          <w:sz w:val="28"/>
          <w:szCs w:val="28"/>
        </w:rPr>
        <w:t>приложению</w:t>
      </w:r>
      <w:proofErr w:type="gramEnd"/>
      <w:r>
        <w:rPr>
          <w:sz w:val="28"/>
          <w:szCs w:val="28"/>
        </w:rPr>
        <w:t xml:space="preserve"> к настоящему Порядку, с предоставлением копий платежных и иных документов, подтверждающих целевое использование средств.</w:t>
      </w:r>
    </w:p>
    <w:p>
      <w:pPr>
        <w:ind w:right="-1"/>
        <w:jc w:val="center"/>
        <w:rPr>
          <w:b/>
          <w:sz w:val="28"/>
          <w:szCs w:val="28"/>
        </w:rPr>
      </w:pPr>
    </w:p>
    <w:p>
      <w:pPr>
        <w:tabs>
          <w:tab w:val="left" w:pos="7500"/>
        </w:tabs>
        <w:ind w:right="-1"/>
        <w:jc w:val="center"/>
        <w:rPr>
          <w:b/>
        </w:rPr>
      </w:pPr>
    </w:p>
    <w:p>
      <w:pPr>
        <w:ind w:right="-1"/>
        <w:jc w:val="both"/>
        <w:rPr>
          <w:b/>
          <w:sz w:val="28"/>
          <w:szCs w:val="28"/>
        </w:rPr>
      </w:pPr>
    </w:p>
    <w:p>
      <w:pPr>
        <w:ind w:right="-1"/>
        <w:jc w:val="both"/>
        <w:rPr>
          <w:b/>
          <w:sz w:val="28"/>
          <w:szCs w:val="28"/>
        </w:rPr>
      </w:pPr>
    </w:p>
    <w:p>
      <w:pPr>
        <w:ind w:right="-1"/>
        <w:jc w:val="both"/>
        <w:rPr>
          <w:b/>
          <w:sz w:val="28"/>
          <w:szCs w:val="28"/>
        </w:rPr>
      </w:pPr>
    </w:p>
    <w:p>
      <w:pPr>
        <w:ind w:right="-1"/>
        <w:jc w:val="both"/>
        <w:rPr>
          <w:b/>
          <w:sz w:val="28"/>
          <w:szCs w:val="28"/>
        </w:rPr>
      </w:pPr>
    </w:p>
    <w:p>
      <w:pPr>
        <w:ind w:right="-1"/>
        <w:jc w:val="both"/>
        <w:rPr>
          <w:b/>
          <w:sz w:val="28"/>
          <w:szCs w:val="28"/>
        </w:rPr>
      </w:pPr>
    </w:p>
    <w:p>
      <w:pPr>
        <w:ind w:right="-1"/>
        <w:jc w:val="both"/>
        <w:rPr>
          <w:b/>
          <w:sz w:val="28"/>
          <w:szCs w:val="28"/>
        </w:rPr>
      </w:pPr>
    </w:p>
    <w:p>
      <w:pPr>
        <w:ind w:right="-1"/>
        <w:jc w:val="both"/>
        <w:rPr>
          <w:b/>
          <w:sz w:val="28"/>
          <w:szCs w:val="28"/>
        </w:rPr>
      </w:pPr>
    </w:p>
    <w:p>
      <w:pPr>
        <w:ind w:right="-1"/>
        <w:jc w:val="both"/>
        <w:rPr>
          <w:b/>
          <w:sz w:val="28"/>
          <w:szCs w:val="28"/>
        </w:rPr>
      </w:pPr>
    </w:p>
    <w:p>
      <w:pPr>
        <w:ind w:right="-1"/>
        <w:jc w:val="both"/>
        <w:rPr>
          <w:b/>
          <w:sz w:val="28"/>
          <w:szCs w:val="28"/>
        </w:rPr>
      </w:pPr>
    </w:p>
    <w:p>
      <w:pPr>
        <w:ind w:right="-1"/>
        <w:jc w:val="both"/>
        <w:rPr>
          <w:b/>
          <w:sz w:val="28"/>
          <w:szCs w:val="28"/>
        </w:rPr>
      </w:pPr>
    </w:p>
    <w:p>
      <w:pPr>
        <w:ind w:left="5245" w:right="-1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к Порядку использования средств, предоставляемых Негосударственному благотворительному фонду «Возрождение» в качестве пожертвования</w:t>
      </w:r>
    </w:p>
    <w:p>
      <w:pPr>
        <w:ind w:right="-1"/>
        <w:jc w:val="both"/>
        <w:rPr>
          <w:b/>
          <w:sz w:val="28"/>
          <w:szCs w:val="28"/>
        </w:rPr>
      </w:pPr>
    </w:p>
    <w:p>
      <w:pPr>
        <w:ind w:right="-1"/>
        <w:jc w:val="both"/>
        <w:rPr>
          <w:sz w:val="28"/>
          <w:szCs w:val="28"/>
        </w:rPr>
      </w:pPr>
    </w:p>
    <w:p>
      <w:pPr>
        <w:ind w:right="-1"/>
        <w:jc w:val="both"/>
        <w:rPr>
          <w:sz w:val="28"/>
          <w:szCs w:val="28"/>
        </w:rPr>
      </w:pPr>
    </w:p>
    <w:p>
      <w:pPr>
        <w:ind w:right="-1"/>
        <w:jc w:val="center"/>
        <w:rPr>
          <w:sz w:val="28"/>
          <w:szCs w:val="28"/>
        </w:rPr>
      </w:pPr>
      <w:r>
        <w:rPr>
          <w:sz w:val="28"/>
          <w:szCs w:val="28"/>
        </w:rPr>
        <w:t>ОТЧЕТ</w:t>
      </w:r>
    </w:p>
    <w:p>
      <w:pPr>
        <w:ind w:right="-1"/>
        <w:jc w:val="center"/>
        <w:rPr>
          <w:sz w:val="28"/>
          <w:szCs w:val="28"/>
        </w:rPr>
      </w:pPr>
      <w:r>
        <w:rPr>
          <w:sz w:val="28"/>
          <w:szCs w:val="28"/>
        </w:rPr>
        <w:t>об использовании пожертвования</w:t>
      </w:r>
    </w:p>
    <w:p>
      <w:pPr>
        <w:ind w:right="-1"/>
        <w:jc w:val="both"/>
        <w:rPr>
          <w:sz w:val="28"/>
          <w:szCs w:val="28"/>
        </w:rPr>
      </w:pPr>
    </w:p>
    <w:p>
      <w:pPr>
        <w:ind w:right="-1"/>
        <w:jc w:val="both"/>
        <w:rPr>
          <w:sz w:val="28"/>
          <w:szCs w:val="28"/>
        </w:rPr>
      </w:pPr>
    </w:p>
    <w:p>
      <w:pPr>
        <w:ind w:right="-1"/>
        <w:jc w:val="center"/>
        <w:rPr>
          <w:sz w:val="28"/>
          <w:szCs w:val="28"/>
        </w:rPr>
      </w:pPr>
      <w:r>
        <w:rPr>
          <w:sz w:val="28"/>
          <w:szCs w:val="28"/>
        </w:rPr>
        <w:t>за ________________________________________2022 года</w:t>
      </w:r>
    </w:p>
    <w:p/>
    <w:p>
      <w:pPr>
        <w:jc w:val="both"/>
        <w:rPr>
          <w:sz w:val="28"/>
          <w:szCs w:val="28"/>
        </w:rPr>
      </w:pPr>
      <w:r>
        <w:rPr>
          <w:sz w:val="28"/>
          <w:szCs w:val="28"/>
        </w:rPr>
        <w:t>1. Фондом "</w:t>
      </w:r>
      <w:r>
        <w:rPr>
          <w:sz w:val="28"/>
          <w:szCs w:val="28"/>
          <w:u w:val="single"/>
        </w:rPr>
        <w:t xml:space="preserve">    </w:t>
      </w:r>
      <w:r>
        <w:rPr>
          <w:sz w:val="28"/>
          <w:szCs w:val="28"/>
        </w:rPr>
        <w:t>"</w:t>
      </w:r>
      <w:r>
        <w:rPr>
          <w:sz w:val="28"/>
          <w:szCs w:val="28"/>
          <w:u w:val="single"/>
        </w:rPr>
        <w:t>                     </w:t>
      </w:r>
      <w:r>
        <w:rPr>
          <w:sz w:val="28"/>
          <w:szCs w:val="28"/>
        </w:rPr>
        <w:t>20</w:t>
      </w:r>
      <w:r>
        <w:rPr>
          <w:sz w:val="28"/>
          <w:szCs w:val="28"/>
          <w:u w:val="single"/>
        </w:rPr>
        <w:t>       </w:t>
      </w:r>
      <w:r>
        <w:rPr>
          <w:sz w:val="28"/>
          <w:szCs w:val="28"/>
        </w:rPr>
        <w:t xml:space="preserve"> г. по Договору пожертвования № </w:t>
      </w:r>
      <w:r>
        <w:rPr>
          <w:sz w:val="28"/>
          <w:szCs w:val="28"/>
          <w:u w:val="single"/>
        </w:rPr>
        <w:t>       </w:t>
      </w:r>
      <w:r>
        <w:rPr>
          <w:sz w:val="28"/>
          <w:szCs w:val="28"/>
        </w:rPr>
        <w:t xml:space="preserve"> от"</w:t>
      </w:r>
      <w:r>
        <w:rPr>
          <w:sz w:val="28"/>
          <w:szCs w:val="28"/>
          <w:u w:val="single"/>
        </w:rPr>
        <w:t>       </w:t>
      </w:r>
      <w:r>
        <w:rPr>
          <w:sz w:val="28"/>
          <w:szCs w:val="28"/>
        </w:rPr>
        <w:t xml:space="preserve">" </w:t>
      </w:r>
      <w:r>
        <w:rPr>
          <w:sz w:val="28"/>
          <w:szCs w:val="28"/>
          <w:u w:val="single"/>
        </w:rPr>
        <w:t>               </w:t>
      </w:r>
      <w:r>
        <w:rPr>
          <w:sz w:val="28"/>
          <w:szCs w:val="28"/>
        </w:rPr>
        <w:t xml:space="preserve"> 20</w:t>
      </w:r>
      <w:r>
        <w:rPr>
          <w:sz w:val="28"/>
          <w:szCs w:val="28"/>
          <w:u w:val="single"/>
        </w:rPr>
        <w:t>       </w:t>
      </w:r>
      <w:r>
        <w:rPr>
          <w:sz w:val="28"/>
          <w:szCs w:val="28"/>
        </w:rPr>
        <w:t xml:space="preserve"> г. получены денежные средства в размере </w:t>
      </w:r>
      <w:r>
        <w:rPr>
          <w:sz w:val="28"/>
          <w:szCs w:val="28"/>
          <w:u w:val="single"/>
        </w:rPr>
        <w:t>                 </w:t>
      </w:r>
      <w:proofErr w:type="gramStart"/>
      <w:r>
        <w:rPr>
          <w:sz w:val="28"/>
          <w:szCs w:val="28"/>
          <w:u w:val="single"/>
        </w:rPr>
        <w:t xml:space="preserve">   </w:t>
      </w:r>
      <w:r>
        <w:rPr>
          <w:sz w:val="28"/>
          <w:szCs w:val="28"/>
        </w:rPr>
        <w:t>(</w:t>
      </w:r>
      <w:proofErr w:type="gramEnd"/>
      <w:r>
        <w:rPr>
          <w:sz w:val="28"/>
          <w:szCs w:val="28"/>
          <w:u w:val="single"/>
        </w:rPr>
        <w:t>                 </w:t>
      </w:r>
      <w:r>
        <w:rPr>
          <w:sz w:val="28"/>
          <w:szCs w:val="28"/>
        </w:rPr>
        <w:t>) рублей.</w:t>
      </w:r>
    </w:p>
    <w:p>
      <w:pPr>
        <w:rPr>
          <w:sz w:val="28"/>
          <w:szCs w:val="28"/>
        </w:rPr>
      </w:pPr>
    </w:p>
    <w:p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>2. Переданное пожертвование было использовано </w:t>
      </w:r>
      <w:r>
        <w:rPr>
          <w:sz w:val="28"/>
          <w:szCs w:val="28"/>
          <w:u w:val="single"/>
        </w:rPr>
        <w:t>________________________</w:t>
      </w:r>
    </w:p>
    <w:p>
      <w:pPr>
        <w:ind w:left="4248" w:firstLine="708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(назначение, по которому использовалось пожертвование)</w:t>
      </w:r>
    </w:p>
    <w:p>
      <w:pPr>
        <w:rPr>
          <w:sz w:val="16"/>
          <w:szCs w:val="16"/>
        </w:rPr>
      </w:pPr>
    </w:p>
    <w:p>
      <w:pPr>
        <w:rPr>
          <w:sz w:val="28"/>
          <w:szCs w:val="28"/>
        </w:rPr>
      </w:pPr>
      <w:r>
        <w:rPr>
          <w:sz w:val="28"/>
          <w:szCs w:val="28"/>
        </w:rPr>
        <w:t>3. Отчет о расходах: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0"/>
        <w:gridCol w:w="1693"/>
        <w:gridCol w:w="1845"/>
        <w:gridCol w:w="1577"/>
        <w:gridCol w:w="1807"/>
        <w:gridCol w:w="1652"/>
      </w:tblGrid>
      <w:tr>
        <w:tc>
          <w:tcPr>
            <w:tcW w:w="433" w:type="pct"/>
          </w:tcPr>
          <w:p>
            <w:pPr>
              <w:pStyle w:val="Normalunindented"/>
              <w:keepNext/>
              <w:jc w:val="center"/>
            </w:pPr>
            <w:r>
              <w:t>№ п/п</w:t>
            </w:r>
          </w:p>
        </w:tc>
        <w:tc>
          <w:tcPr>
            <w:tcW w:w="926" w:type="pct"/>
          </w:tcPr>
          <w:p>
            <w:pPr>
              <w:pStyle w:val="Normalunindented"/>
              <w:keepNext/>
              <w:jc w:val="center"/>
            </w:pPr>
            <w:r>
              <w:t>Объем поступившего пожертвования</w:t>
            </w:r>
          </w:p>
          <w:p>
            <w:pPr>
              <w:pStyle w:val="Normalunindented"/>
              <w:keepNext/>
              <w:jc w:val="center"/>
            </w:pPr>
            <w:r>
              <w:t>(руб. коп)</w:t>
            </w:r>
          </w:p>
        </w:tc>
        <w:tc>
          <w:tcPr>
            <w:tcW w:w="926" w:type="pct"/>
          </w:tcPr>
          <w:p>
            <w:pPr>
              <w:pStyle w:val="Normalunindented"/>
              <w:keepNext/>
              <w:jc w:val="center"/>
            </w:pPr>
            <w:r>
              <w:t>Израсходованная Фондом сумма</w:t>
            </w:r>
          </w:p>
          <w:p>
            <w:pPr>
              <w:pStyle w:val="Normalunindented"/>
              <w:keepNext/>
              <w:jc w:val="center"/>
            </w:pPr>
            <w:r>
              <w:t>(</w:t>
            </w:r>
            <w:proofErr w:type="spellStart"/>
            <w:r>
              <w:t>руб.коп</w:t>
            </w:r>
            <w:proofErr w:type="spellEnd"/>
            <w:r>
              <w:t>)</w:t>
            </w:r>
          </w:p>
        </w:tc>
        <w:tc>
          <w:tcPr>
            <w:tcW w:w="864" w:type="pct"/>
          </w:tcPr>
          <w:p>
            <w:pPr>
              <w:pStyle w:val="Normalunindented"/>
              <w:keepNext/>
              <w:jc w:val="center"/>
            </w:pPr>
            <w:r>
              <w:t>Дата расходования денежных средств</w:t>
            </w:r>
          </w:p>
        </w:tc>
        <w:tc>
          <w:tcPr>
            <w:tcW w:w="987" w:type="pct"/>
          </w:tcPr>
          <w:p>
            <w:pPr>
              <w:pStyle w:val="Normalunindented"/>
              <w:keepNext/>
              <w:jc w:val="center"/>
            </w:pPr>
            <w:r>
              <w:t>Направление расходования средств</w:t>
            </w:r>
          </w:p>
        </w:tc>
        <w:tc>
          <w:tcPr>
            <w:tcW w:w="864" w:type="pct"/>
          </w:tcPr>
          <w:p>
            <w:pPr>
              <w:pStyle w:val="Normalunindented"/>
              <w:keepNext/>
              <w:jc w:val="center"/>
            </w:pPr>
            <w:r>
              <w:t>Остаток пожертвования</w:t>
            </w:r>
          </w:p>
          <w:p>
            <w:pPr>
              <w:pStyle w:val="Normalunindented"/>
              <w:keepNext/>
              <w:jc w:val="center"/>
            </w:pPr>
            <w:r>
              <w:t>(</w:t>
            </w:r>
            <w:proofErr w:type="spellStart"/>
            <w:proofErr w:type="gramStart"/>
            <w:r>
              <w:t>руб.коп</w:t>
            </w:r>
            <w:proofErr w:type="spellEnd"/>
            <w:proofErr w:type="gramEnd"/>
            <w:r>
              <w:t>.</w:t>
            </w:r>
          </w:p>
          <w:p>
            <w:pPr>
              <w:pStyle w:val="Normalunindented"/>
              <w:keepNext/>
              <w:jc w:val="center"/>
            </w:pPr>
            <w:r>
              <w:t>(гр2.-гр.3)</w:t>
            </w:r>
          </w:p>
        </w:tc>
      </w:tr>
      <w:tr>
        <w:tc>
          <w:tcPr>
            <w:tcW w:w="433" w:type="pct"/>
          </w:tcPr>
          <w:p>
            <w:pPr>
              <w:jc w:val="center"/>
            </w:pPr>
            <w:r>
              <w:t>1</w:t>
            </w:r>
          </w:p>
        </w:tc>
        <w:tc>
          <w:tcPr>
            <w:tcW w:w="926" w:type="pct"/>
          </w:tcPr>
          <w:p>
            <w:pPr>
              <w:jc w:val="center"/>
            </w:pPr>
            <w:r>
              <w:t>2</w:t>
            </w:r>
          </w:p>
        </w:tc>
        <w:tc>
          <w:tcPr>
            <w:tcW w:w="926" w:type="pct"/>
          </w:tcPr>
          <w:p>
            <w:pPr>
              <w:jc w:val="center"/>
            </w:pPr>
            <w:r>
              <w:t>3</w:t>
            </w:r>
          </w:p>
        </w:tc>
        <w:tc>
          <w:tcPr>
            <w:tcW w:w="864" w:type="pct"/>
          </w:tcPr>
          <w:p>
            <w:pPr>
              <w:jc w:val="center"/>
            </w:pPr>
            <w:r>
              <w:t>4</w:t>
            </w:r>
          </w:p>
        </w:tc>
        <w:tc>
          <w:tcPr>
            <w:tcW w:w="987" w:type="pct"/>
          </w:tcPr>
          <w:p>
            <w:pPr>
              <w:jc w:val="center"/>
            </w:pPr>
            <w:r>
              <w:t>5</w:t>
            </w:r>
          </w:p>
        </w:tc>
        <w:tc>
          <w:tcPr>
            <w:tcW w:w="864" w:type="pct"/>
          </w:tcPr>
          <w:p>
            <w:pPr>
              <w:jc w:val="center"/>
            </w:pPr>
            <w:r>
              <w:t>6</w:t>
            </w:r>
          </w:p>
        </w:tc>
      </w:tr>
      <w:tr>
        <w:tc>
          <w:tcPr>
            <w:tcW w:w="433" w:type="pct"/>
          </w:tcPr>
          <w:p>
            <w:pPr>
              <w:pStyle w:val="Normalunindented"/>
              <w:keepNext/>
              <w:jc w:val="center"/>
            </w:pPr>
            <w:r>
              <w:t> </w:t>
            </w:r>
          </w:p>
        </w:tc>
        <w:tc>
          <w:tcPr>
            <w:tcW w:w="926" w:type="pct"/>
          </w:tcPr>
          <w:p>
            <w:pPr>
              <w:pStyle w:val="Normalunindented"/>
              <w:keepNext/>
              <w:jc w:val="left"/>
            </w:pPr>
          </w:p>
        </w:tc>
        <w:tc>
          <w:tcPr>
            <w:tcW w:w="926" w:type="pct"/>
          </w:tcPr>
          <w:p>
            <w:pPr>
              <w:pStyle w:val="Normalunindented"/>
              <w:keepNext/>
              <w:jc w:val="left"/>
            </w:pPr>
            <w:r>
              <w:t> </w:t>
            </w:r>
          </w:p>
        </w:tc>
        <w:tc>
          <w:tcPr>
            <w:tcW w:w="864" w:type="pct"/>
          </w:tcPr>
          <w:p>
            <w:pPr>
              <w:pStyle w:val="Normalunindented"/>
              <w:keepNext/>
              <w:jc w:val="left"/>
            </w:pPr>
            <w:r>
              <w:t> </w:t>
            </w:r>
          </w:p>
        </w:tc>
        <w:tc>
          <w:tcPr>
            <w:tcW w:w="987" w:type="pct"/>
          </w:tcPr>
          <w:p>
            <w:pPr>
              <w:pStyle w:val="Normalunindented"/>
              <w:keepNext/>
              <w:jc w:val="left"/>
            </w:pPr>
            <w:r>
              <w:t> </w:t>
            </w:r>
          </w:p>
        </w:tc>
        <w:tc>
          <w:tcPr>
            <w:tcW w:w="864" w:type="pct"/>
          </w:tcPr>
          <w:p>
            <w:pPr>
              <w:pStyle w:val="Normalunindented"/>
              <w:keepNext/>
              <w:jc w:val="left"/>
            </w:pPr>
          </w:p>
        </w:tc>
      </w:tr>
      <w:tr>
        <w:tc>
          <w:tcPr>
            <w:tcW w:w="433" w:type="pct"/>
          </w:tcPr>
          <w:p>
            <w:pPr>
              <w:pStyle w:val="Normalunindented"/>
              <w:keepNext/>
              <w:jc w:val="center"/>
            </w:pPr>
          </w:p>
        </w:tc>
        <w:tc>
          <w:tcPr>
            <w:tcW w:w="926" w:type="pct"/>
          </w:tcPr>
          <w:p>
            <w:pPr>
              <w:pStyle w:val="Normalunindented"/>
              <w:keepNext/>
              <w:jc w:val="left"/>
            </w:pPr>
          </w:p>
        </w:tc>
        <w:tc>
          <w:tcPr>
            <w:tcW w:w="926" w:type="pct"/>
          </w:tcPr>
          <w:p>
            <w:pPr>
              <w:pStyle w:val="Normalunindented"/>
              <w:keepNext/>
              <w:jc w:val="left"/>
            </w:pPr>
          </w:p>
        </w:tc>
        <w:tc>
          <w:tcPr>
            <w:tcW w:w="864" w:type="pct"/>
          </w:tcPr>
          <w:p>
            <w:pPr>
              <w:pStyle w:val="Normalunindented"/>
              <w:keepNext/>
              <w:jc w:val="left"/>
            </w:pPr>
          </w:p>
        </w:tc>
        <w:tc>
          <w:tcPr>
            <w:tcW w:w="987" w:type="pct"/>
          </w:tcPr>
          <w:p>
            <w:pPr>
              <w:pStyle w:val="Normalunindented"/>
              <w:keepNext/>
              <w:jc w:val="left"/>
            </w:pPr>
          </w:p>
        </w:tc>
        <w:tc>
          <w:tcPr>
            <w:tcW w:w="864" w:type="pct"/>
          </w:tcPr>
          <w:p>
            <w:pPr>
              <w:pStyle w:val="Normalunindented"/>
              <w:keepNext/>
              <w:jc w:val="left"/>
            </w:pPr>
          </w:p>
        </w:tc>
      </w:tr>
      <w:tr>
        <w:tc>
          <w:tcPr>
            <w:tcW w:w="433" w:type="pct"/>
          </w:tcPr>
          <w:p>
            <w:pPr>
              <w:pStyle w:val="Normalunindented"/>
              <w:keepNext/>
              <w:jc w:val="center"/>
            </w:pPr>
          </w:p>
        </w:tc>
        <w:tc>
          <w:tcPr>
            <w:tcW w:w="926" w:type="pct"/>
          </w:tcPr>
          <w:p>
            <w:pPr>
              <w:pStyle w:val="Normalunindented"/>
              <w:keepNext/>
              <w:jc w:val="left"/>
            </w:pPr>
          </w:p>
        </w:tc>
        <w:tc>
          <w:tcPr>
            <w:tcW w:w="926" w:type="pct"/>
          </w:tcPr>
          <w:p>
            <w:pPr>
              <w:pStyle w:val="Normalunindented"/>
              <w:keepNext/>
              <w:jc w:val="left"/>
            </w:pPr>
          </w:p>
        </w:tc>
        <w:tc>
          <w:tcPr>
            <w:tcW w:w="864" w:type="pct"/>
          </w:tcPr>
          <w:p>
            <w:pPr>
              <w:pStyle w:val="Normalunindented"/>
              <w:keepNext/>
              <w:jc w:val="left"/>
            </w:pPr>
          </w:p>
        </w:tc>
        <w:tc>
          <w:tcPr>
            <w:tcW w:w="987" w:type="pct"/>
          </w:tcPr>
          <w:p>
            <w:pPr>
              <w:pStyle w:val="Normalunindented"/>
              <w:keepNext/>
              <w:jc w:val="left"/>
            </w:pPr>
          </w:p>
        </w:tc>
        <w:tc>
          <w:tcPr>
            <w:tcW w:w="864" w:type="pct"/>
          </w:tcPr>
          <w:p>
            <w:pPr>
              <w:pStyle w:val="Normalunindented"/>
              <w:keepNext/>
              <w:jc w:val="left"/>
            </w:pPr>
          </w:p>
        </w:tc>
      </w:tr>
    </w:tbl>
    <w:p>
      <w:pPr>
        <w:ind w:right="-1"/>
        <w:jc w:val="center"/>
        <w:rPr>
          <w:sz w:val="28"/>
          <w:szCs w:val="28"/>
        </w:rPr>
      </w:pPr>
    </w:p>
    <w:p>
      <w:pPr>
        <w:ind w:right="-1"/>
        <w:jc w:val="center"/>
        <w:rPr>
          <w:sz w:val="28"/>
          <w:szCs w:val="28"/>
        </w:rPr>
      </w:pPr>
    </w:p>
    <w:p>
      <w:pPr>
        <w:ind w:right="-1"/>
        <w:rPr>
          <w:sz w:val="28"/>
          <w:szCs w:val="28"/>
        </w:rPr>
      </w:pPr>
      <w:r>
        <w:rPr>
          <w:sz w:val="28"/>
          <w:szCs w:val="28"/>
        </w:rPr>
        <w:t>Директор Фонда _______________</w:t>
      </w:r>
      <w:proofErr w:type="gramStart"/>
      <w:r>
        <w:rPr>
          <w:sz w:val="28"/>
          <w:szCs w:val="28"/>
        </w:rPr>
        <w:t>_  _</w:t>
      </w:r>
      <w:proofErr w:type="gramEnd"/>
      <w:r>
        <w:rPr>
          <w:sz w:val="28"/>
          <w:szCs w:val="28"/>
        </w:rPr>
        <w:t>___________</w:t>
      </w:r>
    </w:p>
    <w:p>
      <w:pPr>
        <w:ind w:right="-1"/>
        <w:rPr>
          <w:sz w:val="16"/>
          <w:szCs w:val="16"/>
        </w:rPr>
      </w:pP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 xml:space="preserve"> (Ф.И.О.)</w:t>
      </w:r>
    </w:p>
    <w:p>
      <w:pPr>
        <w:ind w:right="-1"/>
        <w:jc w:val="both"/>
        <w:rPr>
          <w:sz w:val="28"/>
          <w:szCs w:val="28"/>
        </w:rPr>
      </w:pPr>
    </w:p>
    <w:p>
      <w:pPr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Дата</w:t>
      </w:r>
    </w:p>
    <w:p>
      <w:pPr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МП</w:t>
      </w:r>
    </w:p>
    <w:p>
      <w:pPr>
        <w:ind w:right="-1"/>
        <w:jc w:val="both"/>
        <w:rPr>
          <w:sz w:val="28"/>
          <w:szCs w:val="28"/>
        </w:rPr>
      </w:pPr>
    </w:p>
    <w:p>
      <w:pPr>
        <w:ind w:right="-1"/>
        <w:jc w:val="both"/>
        <w:rPr>
          <w:sz w:val="28"/>
          <w:szCs w:val="28"/>
        </w:rPr>
      </w:pPr>
    </w:p>
    <w:p>
      <w:pPr>
        <w:ind w:right="-1"/>
        <w:jc w:val="both"/>
        <w:rPr>
          <w:sz w:val="28"/>
          <w:szCs w:val="28"/>
        </w:rPr>
      </w:pPr>
    </w:p>
    <w:p>
      <w:pPr>
        <w:ind w:right="-1"/>
        <w:jc w:val="both"/>
        <w:rPr>
          <w:sz w:val="28"/>
          <w:szCs w:val="28"/>
        </w:rPr>
      </w:pPr>
    </w:p>
    <w:p/>
    <w:sectPr>
      <w:pgSz w:w="11906" w:h="16838"/>
      <w:pgMar w:top="45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altName w:val="Calibri"/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altName w:val="Times New Roman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D0F0309-6D8D-4627-BE77-7E4DABBF23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1">
    <w:name w:val="heading 1"/>
    <w:basedOn w:val="a"/>
    <w:next w:val="a"/>
    <w:link w:val="10"/>
    <w:qFormat/>
    <w:pPr>
      <w:keepNext/>
      <w:jc w:val="center"/>
      <w:outlineLvl w:val="0"/>
    </w:pPr>
    <w:rPr>
      <w:rFonts w:ascii="Arial" w:hAnsi="Arial"/>
      <w:b/>
      <w:bCs/>
      <w:sz w:val="24"/>
      <w:lang w:eastAsia="ru-RU"/>
    </w:rPr>
  </w:style>
  <w:style w:type="paragraph" w:styleId="2">
    <w:name w:val="heading 2"/>
    <w:basedOn w:val="a"/>
    <w:next w:val="a"/>
    <w:link w:val="20"/>
    <w:qFormat/>
    <w:pPr>
      <w:keepNext/>
      <w:jc w:val="center"/>
      <w:outlineLvl w:val="1"/>
    </w:pPr>
    <w:rPr>
      <w:rFonts w:ascii="Arial" w:hAnsi="Arial"/>
      <w:b/>
      <w:bCs/>
      <w:sz w:val="32"/>
      <w:lang w:eastAsia="ru-RU"/>
    </w:rPr>
  </w:style>
  <w:style w:type="paragraph" w:styleId="4">
    <w:name w:val="heading 4"/>
    <w:basedOn w:val="a"/>
    <w:next w:val="a"/>
    <w:link w:val="40"/>
    <w:qFormat/>
    <w:pPr>
      <w:keepNext/>
      <w:jc w:val="center"/>
      <w:outlineLvl w:val="3"/>
    </w:pPr>
    <w:rPr>
      <w:rFonts w:ascii="Arial" w:hAnsi="Arial"/>
      <w:b/>
      <w:bCs/>
      <w:sz w:val="28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Pr>
      <w:rFonts w:ascii="Arial" w:eastAsia="Times New Roman" w:hAnsi="Arial" w:cs="Times New Roman"/>
      <w:b/>
      <w:bCs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Arial" w:eastAsia="Times New Roman" w:hAnsi="Arial" w:cs="Times New Roman"/>
      <w:b/>
      <w:bCs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Pr>
      <w:rFonts w:ascii="Arial" w:eastAsia="Times New Roman" w:hAnsi="Arial" w:cs="Times New Roman"/>
      <w:b/>
      <w:bCs/>
      <w:sz w:val="28"/>
      <w:szCs w:val="20"/>
      <w:u w:val="single"/>
      <w:lang w:eastAsia="ru-RU"/>
    </w:rPr>
  </w:style>
  <w:style w:type="paragraph" w:styleId="a3">
    <w:name w:val="No Spacing"/>
    <w:uiPriority w:val="1"/>
    <w:qFormat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Normalunindented">
    <w:name w:val="Normal unindented"/>
    <w:aliases w:val="Обычный Без отступа"/>
    <w:qFormat/>
    <w:pPr>
      <w:spacing w:before="120" w:after="120" w:line="276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4</Pages>
  <Words>634</Words>
  <Characters>3614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Тюнягина Юлия Игоревна</dc:creator>
  <cp:keywords/>
  <dc:description/>
  <cp:lastModifiedBy>Ирина Листопадова</cp:lastModifiedBy>
  <cp:revision>5</cp:revision>
  <cp:lastPrinted>2022-05-24T22:21:00Z</cp:lastPrinted>
  <dcterms:created xsi:type="dcterms:W3CDTF">2022-05-18T06:49:00Z</dcterms:created>
  <dcterms:modified xsi:type="dcterms:W3CDTF">2022-05-26T22:00:00Z</dcterms:modified>
</cp:coreProperties>
</file>